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AD" w:rsidRDefault="006348AD" w:rsidP="006348AD">
      <w:pPr>
        <w:rPr>
          <w:b/>
          <w:sz w:val="28"/>
          <w:szCs w:val="28"/>
        </w:rPr>
      </w:pPr>
      <w:bookmarkStart w:id="0" w:name="_GoBack"/>
      <w:bookmarkEnd w:id="0"/>
      <w:r w:rsidRPr="00DD0BAE">
        <w:rPr>
          <w:b/>
          <w:i/>
          <w:sz w:val="28"/>
          <w:szCs w:val="28"/>
        </w:rPr>
        <w:t>The Giver</w:t>
      </w:r>
      <w:r w:rsidRPr="00DD0BAE">
        <w:rPr>
          <w:b/>
          <w:sz w:val="28"/>
          <w:szCs w:val="28"/>
        </w:rPr>
        <w:t>, Chunk 4 (chapters 11-14) note-taking guide</w:t>
      </w:r>
    </w:p>
    <w:p w:rsidR="006348AD" w:rsidRPr="006348AD" w:rsidRDefault="006348AD" w:rsidP="006348AD">
      <w:pPr>
        <w:rPr>
          <w:sz w:val="24"/>
          <w:szCs w:val="24"/>
        </w:rPr>
      </w:pPr>
      <w:r w:rsidRPr="006348AD">
        <w:rPr>
          <w:sz w:val="24"/>
          <w:szCs w:val="24"/>
        </w:rPr>
        <w:t xml:space="preserve">What can you infer about Jonas’s character? Choose a word based on his appearance, thoughts, or feelings, or his actions, or the things he has said. </w:t>
      </w:r>
      <w:r w:rsidRPr="006348AD">
        <w:rPr>
          <w:sz w:val="24"/>
          <w:szCs w:val="24"/>
        </w:rPr>
        <w:br/>
        <w:t>Support your choice with specific evidence from the text.</w:t>
      </w:r>
    </w:p>
    <w:tbl>
      <w:tblPr>
        <w:tblStyle w:val="TableGrid"/>
        <w:tblW w:w="0" w:type="auto"/>
        <w:tblLook w:val="04A0" w:firstRow="1" w:lastRow="0" w:firstColumn="1" w:lastColumn="0" w:noHBand="0" w:noVBand="1"/>
      </w:tblPr>
      <w:tblGrid>
        <w:gridCol w:w="3235"/>
        <w:gridCol w:w="6115"/>
      </w:tblGrid>
      <w:tr w:rsidR="006348AD" w:rsidTr="006348AD">
        <w:tc>
          <w:tcPr>
            <w:tcW w:w="3235" w:type="dxa"/>
          </w:tcPr>
          <w:p w:rsidR="006348AD" w:rsidRPr="006348AD" w:rsidRDefault="006348AD" w:rsidP="006348AD">
            <w:pPr>
              <w:rPr>
                <w:b/>
                <w:sz w:val="24"/>
                <w:szCs w:val="24"/>
              </w:rPr>
            </w:pPr>
            <w:r w:rsidRPr="006348AD">
              <w:rPr>
                <w:b/>
                <w:sz w:val="24"/>
                <w:szCs w:val="24"/>
              </w:rPr>
              <w:t>Jonas’s character trait</w:t>
            </w:r>
          </w:p>
        </w:tc>
        <w:tc>
          <w:tcPr>
            <w:tcW w:w="6115" w:type="dxa"/>
          </w:tcPr>
          <w:p w:rsidR="006348AD" w:rsidRDefault="006348AD" w:rsidP="006348AD">
            <w:pPr>
              <w:rPr>
                <w:sz w:val="28"/>
                <w:szCs w:val="28"/>
              </w:rPr>
            </w:pPr>
          </w:p>
        </w:tc>
      </w:tr>
      <w:tr w:rsidR="006348AD" w:rsidTr="006348AD">
        <w:tc>
          <w:tcPr>
            <w:tcW w:w="3235" w:type="dxa"/>
          </w:tcPr>
          <w:p w:rsidR="006348AD" w:rsidRPr="006348AD" w:rsidRDefault="006348AD" w:rsidP="006348AD">
            <w:pPr>
              <w:rPr>
                <w:sz w:val="24"/>
                <w:szCs w:val="24"/>
              </w:rPr>
            </w:pPr>
            <w:r w:rsidRPr="006348AD">
              <w:rPr>
                <w:b/>
                <w:sz w:val="24"/>
                <w:szCs w:val="24"/>
              </w:rPr>
              <w:t>Supporting detail,</w:t>
            </w:r>
            <w:r w:rsidRPr="006348AD">
              <w:rPr>
                <w:sz w:val="24"/>
                <w:szCs w:val="24"/>
              </w:rPr>
              <w:t xml:space="preserve"> including page</w:t>
            </w:r>
            <w:r>
              <w:rPr>
                <w:sz w:val="24"/>
                <w:szCs w:val="24"/>
              </w:rPr>
              <w:t xml:space="preserve"> number.</w:t>
            </w:r>
          </w:p>
        </w:tc>
        <w:tc>
          <w:tcPr>
            <w:tcW w:w="6115" w:type="dxa"/>
          </w:tcPr>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tc>
      </w:tr>
      <w:tr w:rsidR="006348AD" w:rsidTr="006348AD">
        <w:tc>
          <w:tcPr>
            <w:tcW w:w="3235" w:type="dxa"/>
          </w:tcPr>
          <w:p w:rsidR="006348AD" w:rsidRDefault="006348AD" w:rsidP="006348AD">
            <w:pPr>
              <w:rPr>
                <w:sz w:val="24"/>
                <w:szCs w:val="24"/>
              </w:rPr>
            </w:pPr>
            <w:r w:rsidRPr="006348AD">
              <w:rPr>
                <w:b/>
                <w:sz w:val="24"/>
                <w:szCs w:val="24"/>
              </w:rPr>
              <w:t>Commentary/analysis:</w:t>
            </w:r>
            <w:r>
              <w:rPr>
                <w:sz w:val="24"/>
                <w:szCs w:val="24"/>
              </w:rPr>
              <w:t xml:space="preserve"> How does this evidence support the trait?</w:t>
            </w:r>
          </w:p>
          <w:p w:rsidR="006348AD" w:rsidRDefault="006348AD" w:rsidP="006348AD">
            <w:pPr>
              <w:rPr>
                <w:sz w:val="24"/>
                <w:szCs w:val="24"/>
              </w:rPr>
            </w:pPr>
          </w:p>
          <w:p w:rsidR="006348AD" w:rsidRPr="006348AD" w:rsidRDefault="006348AD" w:rsidP="006348AD">
            <w:pPr>
              <w:rPr>
                <w:sz w:val="24"/>
                <w:szCs w:val="24"/>
              </w:rPr>
            </w:pPr>
          </w:p>
        </w:tc>
        <w:tc>
          <w:tcPr>
            <w:tcW w:w="6115" w:type="dxa"/>
          </w:tcPr>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tc>
      </w:tr>
      <w:tr w:rsidR="006348AD" w:rsidTr="006348AD">
        <w:tc>
          <w:tcPr>
            <w:tcW w:w="3235" w:type="dxa"/>
          </w:tcPr>
          <w:p w:rsidR="006348AD" w:rsidRDefault="006348AD" w:rsidP="006348AD">
            <w:pPr>
              <w:rPr>
                <w:sz w:val="24"/>
                <w:szCs w:val="24"/>
              </w:rPr>
            </w:pPr>
            <w:r w:rsidRPr="006348AD">
              <w:rPr>
                <w:b/>
                <w:sz w:val="24"/>
                <w:szCs w:val="24"/>
              </w:rPr>
              <w:t>Commentary/analysis:</w:t>
            </w:r>
            <w:r>
              <w:rPr>
                <w:sz w:val="24"/>
                <w:szCs w:val="24"/>
              </w:rPr>
              <w:t xml:space="preserve"> Why is this character trait important to the story?</w:t>
            </w:r>
          </w:p>
          <w:p w:rsidR="006348AD" w:rsidRDefault="006348AD" w:rsidP="006348AD">
            <w:pPr>
              <w:rPr>
                <w:sz w:val="24"/>
                <w:szCs w:val="24"/>
              </w:rPr>
            </w:pPr>
          </w:p>
          <w:p w:rsidR="006348AD" w:rsidRDefault="006348AD" w:rsidP="006348AD">
            <w:pPr>
              <w:rPr>
                <w:sz w:val="24"/>
                <w:szCs w:val="24"/>
              </w:rPr>
            </w:pPr>
          </w:p>
        </w:tc>
        <w:tc>
          <w:tcPr>
            <w:tcW w:w="6115" w:type="dxa"/>
          </w:tcPr>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p w:rsidR="006348AD" w:rsidRDefault="006348AD" w:rsidP="006348AD">
            <w:pPr>
              <w:rPr>
                <w:sz w:val="28"/>
                <w:szCs w:val="28"/>
              </w:rPr>
            </w:pPr>
          </w:p>
        </w:tc>
      </w:tr>
    </w:tbl>
    <w:p w:rsidR="006348AD" w:rsidRDefault="006348AD" w:rsidP="006348AD">
      <w:pPr>
        <w:rPr>
          <w:sz w:val="28"/>
          <w:szCs w:val="28"/>
        </w:rPr>
      </w:pPr>
    </w:p>
    <w:p w:rsidR="006348AD" w:rsidRPr="006348AD" w:rsidRDefault="006348AD" w:rsidP="006348AD">
      <w:r w:rsidRPr="006348AD">
        <w:rPr>
          <w:b/>
        </w:rPr>
        <w:t>Vocabulary:</w:t>
      </w:r>
      <w:r w:rsidRPr="006348AD">
        <w:t xml:space="preserve"> Continue to write and define in context words that are new to you from the reading.</w:t>
      </w:r>
    </w:p>
    <w:tbl>
      <w:tblPr>
        <w:tblStyle w:val="TableGrid"/>
        <w:tblW w:w="0" w:type="auto"/>
        <w:tblLook w:val="04A0" w:firstRow="1" w:lastRow="0" w:firstColumn="1" w:lastColumn="0" w:noHBand="0" w:noVBand="1"/>
      </w:tblPr>
      <w:tblGrid>
        <w:gridCol w:w="2335"/>
        <w:gridCol w:w="7015"/>
      </w:tblGrid>
      <w:tr w:rsidR="006348AD" w:rsidTr="006348AD">
        <w:tc>
          <w:tcPr>
            <w:tcW w:w="2335" w:type="dxa"/>
          </w:tcPr>
          <w:p w:rsidR="006348AD" w:rsidRDefault="006348AD">
            <w:r>
              <w:t>Word (page #)</w:t>
            </w:r>
          </w:p>
        </w:tc>
        <w:tc>
          <w:tcPr>
            <w:tcW w:w="7015" w:type="dxa"/>
          </w:tcPr>
          <w:p w:rsidR="006348AD" w:rsidRDefault="006348AD">
            <w:r>
              <w:t>Definition</w:t>
            </w:r>
          </w:p>
        </w:tc>
      </w:tr>
      <w:tr w:rsidR="006348AD" w:rsidTr="006348AD">
        <w:tc>
          <w:tcPr>
            <w:tcW w:w="2335" w:type="dxa"/>
          </w:tcPr>
          <w:p w:rsidR="006348AD" w:rsidRDefault="006348AD"/>
          <w:p w:rsidR="006348AD" w:rsidRDefault="006348AD"/>
        </w:tc>
        <w:tc>
          <w:tcPr>
            <w:tcW w:w="7015" w:type="dxa"/>
          </w:tcPr>
          <w:p w:rsidR="006348AD" w:rsidRDefault="006348AD"/>
        </w:tc>
      </w:tr>
      <w:tr w:rsidR="006348AD" w:rsidTr="006348AD">
        <w:tc>
          <w:tcPr>
            <w:tcW w:w="2335" w:type="dxa"/>
          </w:tcPr>
          <w:p w:rsidR="006348AD" w:rsidRDefault="006348AD"/>
          <w:p w:rsidR="006348AD" w:rsidRDefault="006348AD"/>
        </w:tc>
        <w:tc>
          <w:tcPr>
            <w:tcW w:w="7015" w:type="dxa"/>
          </w:tcPr>
          <w:p w:rsidR="006348AD" w:rsidRDefault="006348AD"/>
        </w:tc>
      </w:tr>
      <w:tr w:rsidR="006348AD" w:rsidTr="006348AD">
        <w:tc>
          <w:tcPr>
            <w:tcW w:w="2335" w:type="dxa"/>
          </w:tcPr>
          <w:p w:rsidR="006348AD" w:rsidRDefault="006348AD"/>
          <w:p w:rsidR="006348AD" w:rsidRDefault="006348AD"/>
        </w:tc>
        <w:tc>
          <w:tcPr>
            <w:tcW w:w="7015" w:type="dxa"/>
          </w:tcPr>
          <w:p w:rsidR="006348AD" w:rsidRDefault="006348AD"/>
        </w:tc>
      </w:tr>
      <w:tr w:rsidR="006348AD" w:rsidTr="006348AD">
        <w:tc>
          <w:tcPr>
            <w:tcW w:w="2335" w:type="dxa"/>
          </w:tcPr>
          <w:p w:rsidR="006348AD" w:rsidRDefault="006348AD"/>
          <w:p w:rsidR="006348AD" w:rsidRDefault="006348AD"/>
        </w:tc>
        <w:tc>
          <w:tcPr>
            <w:tcW w:w="7015" w:type="dxa"/>
          </w:tcPr>
          <w:p w:rsidR="006348AD" w:rsidRDefault="006348AD"/>
        </w:tc>
      </w:tr>
      <w:tr w:rsidR="006348AD" w:rsidTr="006348AD">
        <w:tc>
          <w:tcPr>
            <w:tcW w:w="2335" w:type="dxa"/>
          </w:tcPr>
          <w:p w:rsidR="006348AD" w:rsidRDefault="006348AD"/>
          <w:p w:rsidR="006348AD" w:rsidRDefault="006348AD"/>
        </w:tc>
        <w:tc>
          <w:tcPr>
            <w:tcW w:w="7015" w:type="dxa"/>
          </w:tcPr>
          <w:p w:rsidR="006348AD" w:rsidRDefault="006348AD"/>
        </w:tc>
      </w:tr>
      <w:tr w:rsidR="006348AD" w:rsidTr="006348AD">
        <w:tc>
          <w:tcPr>
            <w:tcW w:w="2335" w:type="dxa"/>
          </w:tcPr>
          <w:p w:rsidR="006348AD" w:rsidRDefault="006348AD"/>
          <w:p w:rsidR="006348AD" w:rsidRDefault="006348AD"/>
        </w:tc>
        <w:tc>
          <w:tcPr>
            <w:tcW w:w="7015" w:type="dxa"/>
          </w:tcPr>
          <w:p w:rsidR="006348AD" w:rsidRDefault="006348AD"/>
        </w:tc>
      </w:tr>
    </w:tbl>
    <w:p w:rsidR="006348AD" w:rsidRDefault="006348AD">
      <w:r>
        <w:br w:type="page"/>
      </w:r>
    </w:p>
    <w:p w:rsidR="00DD0BAE" w:rsidRPr="00DD0BAE" w:rsidRDefault="00DD0BAE">
      <w:pPr>
        <w:rPr>
          <w:b/>
        </w:rPr>
      </w:pPr>
      <w:r>
        <w:lastRenderedPageBreak/>
        <w:t xml:space="preserve">As you read this next section of the story, you’ll think about how the Hero’s Journey archetype is a framework to help us understand Jonas’s actions. As you read, take notes on events from the story that could reflect Jonas’s Departure stage. Comment on the connection to the archetype. You may also include evidence from previous sections of the story. </w:t>
      </w:r>
      <w:r w:rsidRPr="00DD0BAE">
        <w:rPr>
          <w:b/>
        </w:rPr>
        <w:t>Include page numbers and direct quotations that you think are important to the story.</w:t>
      </w:r>
    </w:p>
    <w:p w:rsidR="00DD0BAE" w:rsidRDefault="00DD0BAE">
      <w:r>
        <w:t>You will use these notes for a summative writing prompt tomorrow.</w:t>
      </w:r>
    </w:p>
    <w:p w:rsidR="00DD0BAE" w:rsidRPr="00DD0BAE" w:rsidRDefault="00DD0BAE">
      <w:pPr>
        <w:rPr>
          <w:b/>
          <w:sz w:val="24"/>
          <w:szCs w:val="24"/>
        </w:rPr>
      </w:pPr>
      <w:r>
        <w:rPr>
          <w:b/>
          <w:sz w:val="24"/>
          <w:szCs w:val="24"/>
        </w:rPr>
        <w:t xml:space="preserve"> </w:t>
      </w:r>
    </w:p>
    <w:tbl>
      <w:tblPr>
        <w:tblStyle w:val="TableGrid"/>
        <w:tblW w:w="0" w:type="auto"/>
        <w:tblLook w:val="04A0" w:firstRow="1" w:lastRow="0" w:firstColumn="1" w:lastColumn="0" w:noHBand="0" w:noVBand="1"/>
      </w:tblPr>
      <w:tblGrid>
        <w:gridCol w:w="3138"/>
        <w:gridCol w:w="6212"/>
      </w:tblGrid>
      <w:tr w:rsidR="00DD0BAE" w:rsidRPr="00517DE9" w:rsidTr="006348AD">
        <w:tc>
          <w:tcPr>
            <w:tcW w:w="9350" w:type="dxa"/>
            <w:gridSpan w:val="2"/>
            <w:shd w:val="clear" w:color="auto" w:fill="BFBFBF" w:themeFill="background1" w:themeFillShade="BF"/>
          </w:tcPr>
          <w:p w:rsidR="00DD0BAE" w:rsidRPr="00517DE9" w:rsidRDefault="00DD0BAE" w:rsidP="00CA2306">
            <w:pPr>
              <w:rPr>
                <w:b/>
              </w:rPr>
            </w:pPr>
            <w:r w:rsidRPr="00517DE9">
              <w:rPr>
                <w:b/>
              </w:rPr>
              <w:t>Stage 1: Departure</w:t>
            </w:r>
          </w:p>
        </w:tc>
      </w:tr>
      <w:tr w:rsidR="00DD0BAE" w:rsidTr="006348AD">
        <w:trPr>
          <w:trHeight w:val="2954"/>
        </w:trPr>
        <w:tc>
          <w:tcPr>
            <w:tcW w:w="3138" w:type="dxa"/>
          </w:tcPr>
          <w:p w:rsidR="00DD0BAE" w:rsidRDefault="00DD0BAE" w:rsidP="00CA2306">
            <w:r w:rsidRPr="00517DE9">
              <w:rPr>
                <w:b/>
              </w:rPr>
              <w:t>The Call to Adventure:</w:t>
            </w:r>
            <w:r>
              <w:t xml:space="preserve"> The future hero is given notice that his or her life is about to change.</w:t>
            </w:r>
          </w:p>
          <w:p w:rsidR="00DD0BAE" w:rsidRDefault="00DD0BAE" w:rsidP="00CA2306"/>
          <w:p w:rsidR="00DD0BAE" w:rsidRDefault="00DD0BAE" w:rsidP="00CA2306"/>
        </w:tc>
        <w:tc>
          <w:tcPr>
            <w:tcW w:w="6212" w:type="dxa"/>
          </w:tcPr>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tc>
      </w:tr>
      <w:tr w:rsidR="00DD0BAE" w:rsidTr="006348AD">
        <w:trPr>
          <w:trHeight w:val="2954"/>
        </w:trPr>
        <w:tc>
          <w:tcPr>
            <w:tcW w:w="3138" w:type="dxa"/>
          </w:tcPr>
          <w:p w:rsidR="00DD0BAE" w:rsidRDefault="00DD0BAE" w:rsidP="00CA2306">
            <w:r w:rsidRPr="00517DE9">
              <w:rPr>
                <w:b/>
              </w:rPr>
              <w:t>Refusal of the Call:</w:t>
            </w:r>
            <w:r>
              <w:t xml:space="preserve"> The future hero often refuses to accept the Call to Adventure. They may feel a sense of duty to say no, or an obligation may hold them back, or they might be afraid or feel like they’re not up to the challenge.</w:t>
            </w:r>
          </w:p>
        </w:tc>
        <w:tc>
          <w:tcPr>
            <w:tcW w:w="6212" w:type="dxa"/>
          </w:tcPr>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tc>
      </w:tr>
      <w:tr w:rsidR="00DD0BAE" w:rsidTr="006348AD">
        <w:trPr>
          <w:trHeight w:val="2954"/>
        </w:trPr>
        <w:tc>
          <w:tcPr>
            <w:tcW w:w="3138" w:type="dxa"/>
          </w:tcPr>
          <w:p w:rsidR="00DD0BAE" w:rsidRDefault="00DD0BAE" w:rsidP="00CA2306">
            <w:r w:rsidRPr="00BE712F">
              <w:rPr>
                <w:b/>
              </w:rPr>
              <w:t>The Beginning of the Adventure:</w:t>
            </w:r>
            <w:r>
              <w:t xml:space="preserve"> The hero leaves his or her old life behind and ventures into an unknown or dangerous realm where the rules and limits are unknown.</w:t>
            </w:r>
          </w:p>
        </w:tc>
        <w:tc>
          <w:tcPr>
            <w:tcW w:w="6212" w:type="dxa"/>
          </w:tcPr>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p w:rsidR="00DD0BAE" w:rsidRDefault="00DD0BAE" w:rsidP="00CA2306"/>
        </w:tc>
      </w:tr>
    </w:tbl>
    <w:p w:rsidR="00DD0BAE" w:rsidRDefault="00DD0BAE" w:rsidP="006348AD"/>
    <w:sectPr w:rsidR="00DD0BAE" w:rsidSect="00DD0BA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AE" w:rsidRDefault="00DD0BAE" w:rsidP="00DD0BAE">
      <w:pPr>
        <w:spacing w:after="0" w:line="240" w:lineRule="auto"/>
      </w:pPr>
      <w:r>
        <w:separator/>
      </w:r>
    </w:p>
  </w:endnote>
  <w:endnote w:type="continuationSeparator" w:id="0">
    <w:p w:rsidR="00DD0BAE" w:rsidRDefault="00DD0BAE" w:rsidP="00DD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AE" w:rsidRDefault="00DD0BAE" w:rsidP="00DD0BAE">
      <w:pPr>
        <w:spacing w:after="0" w:line="240" w:lineRule="auto"/>
      </w:pPr>
      <w:r>
        <w:separator/>
      </w:r>
    </w:p>
  </w:footnote>
  <w:footnote w:type="continuationSeparator" w:id="0">
    <w:p w:rsidR="00DD0BAE" w:rsidRDefault="00DD0BAE" w:rsidP="00DD0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1D44AEEF0414570B57C4BB3D1340418"/>
      </w:placeholder>
      <w:temporary/>
      <w:showingPlcHdr/>
    </w:sdtPr>
    <w:sdtEndPr/>
    <w:sdtContent>
      <w:p w:rsidR="00DD0BAE" w:rsidRDefault="00DD0BAE">
        <w:pPr>
          <w:pStyle w:val="Header"/>
        </w:pPr>
        <w:r>
          <w:t>[Type here]</w:t>
        </w:r>
      </w:p>
    </w:sdtContent>
  </w:sdt>
  <w:p w:rsidR="00DD0BAE" w:rsidRDefault="00DD0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E" w:rsidRDefault="00DD0BAE">
    <w:pPr>
      <w:pStyle w:val="Header"/>
    </w:pPr>
    <w:r>
      <w:t>Name 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E"/>
    <w:rsid w:val="006348AD"/>
    <w:rsid w:val="007B5274"/>
    <w:rsid w:val="00C23C76"/>
    <w:rsid w:val="00DD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AE"/>
  </w:style>
  <w:style w:type="paragraph" w:styleId="Footer">
    <w:name w:val="footer"/>
    <w:basedOn w:val="Normal"/>
    <w:link w:val="FooterChar"/>
    <w:uiPriority w:val="99"/>
    <w:unhideWhenUsed/>
    <w:rsid w:val="00DD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AE"/>
  </w:style>
  <w:style w:type="table" w:styleId="TableGrid">
    <w:name w:val="Table Grid"/>
    <w:basedOn w:val="TableNormal"/>
    <w:uiPriority w:val="59"/>
    <w:rsid w:val="00DD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AE"/>
  </w:style>
  <w:style w:type="paragraph" w:styleId="Footer">
    <w:name w:val="footer"/>
    <w:basedOn w:val="Normal"/>
    <w:link w:val="FooterChar"/>
    <w:uiPriority w:val="99"/>
    <w:unhideWhenUsed/>
    <w:rsid w:val="00DD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AE"/>
  </w:style>
  <w:style w:type="table" w:styleId="TableGrid">
    <w:name w:val="Table Grid"/>
    <w:basedOn w:val="TableNormal"/>
    <w:uiPriority w:val="59"/>
    <w:rsid w:val="00DD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D44AEEF0414570B57C4BB3D1340418"/>
        <w:category>
          <w:name w:val="General"/>
          <w:gallery w:val="placeholder"/>
        </w:category>
        <w:types>
          <w:type w:val="bbPlcHdr"/>
        </w:types>
        <w:behaviors>
          <w:behavior w:val="content"/>
        </w:behaviors>
        <w:guid w:val="{6D812E9A-3A06-4754-8DDA-5BC8D966AE88}"/>
      </w:docPartPr>
      <w:docPartBody>
        <w:p w:rsidR="009156D8" w:rsidRDefault="00A04750" w:rsidP="00A04750">
          <w:pPr>
            <w:pStyle w:val="21D44AEEF0414570B57C4BB3D13404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50"/>
    <w:rsid w:val="009156D8"/>
    <w:rsid w:val="00A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44AEEF0414570B57C4BB3D1340418">
    <w:name w:val="21D44AEEF0414570B57C4BB3D1340418"/>
    <w:rsid w:val="00A04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44AEEF0414570B57C4BB3D1340418">
    <w:name w:val="21D44AEEF0414570B57C4BB3D1340418"/>
    <w:rsid w:val="00A04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dc:creator>
  <cp:lastModifiedBy>Providence Public Schools</cp:lastModifiedBy>
  <cp:revision>2</cp:revision>
  <dcterms:created xsi:type="dcterms:W3CDTF">2015-06-07T14:17:00Z</dcterms:created>
  <dcterms:modified xsi:type="dcterms:W3CDTF">2015-06-07T14:17:00Z</dcterms:modified>
</cp:coreProperties>
</file>